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  <w:gridCol w:w="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机械制图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22机械班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徐娜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(一)知识教学目标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1.会使用常用的尺规绘图工具进行一些简单的几何制图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；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2.掌握点、线、面的投影。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3.掌握基本体、组合体的三视图以及剖视图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4.掌握标准件、常用件及其规定画法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5.了解安全生产知识。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(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)能力培养目标</w:t>
            </w:r>
          </w:p>
          <w:p>
            <w:pPr>
              <w:widowControl/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培养一定的空间想象和思维能力。 </w:t>
            </w:r>
          </w:p>
          <w:p>
            <w:pPr>
              <w:widowControl/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能识读中等复杂程度的零件图。</w:t>
            </w:r>
          </w:p>
          <w:p>
            <w:pPr>
              <w:widowControl/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能识读简单的装配图。</w:t>
            </w:r>
          </w:p>
          <w:p>
            <w:pPr>
              <w:widowControl/>
              <w:numPr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4.能绘制简单的零件图。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5.初步具备安全生产的能力。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授课班级为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22机械班，已经有一学期的理论教学和实践教学，具备一定理论和实践基础。本课程是一门实践性很强的课程,在教学中提倡特色教学,应精选内容、加强实践、培养能力。在教学中要处理好与各门学科的衔接与知识运用的关系,充分做好为专业课服务的意识。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我们面对的职业学校的学生对理论学习不感兴趣,但较活跃,对动手操作方面有比较浓厚的兴趣。而机械制图这门课是一门实践很强的课程。所以,在教学过程中,可以以提高学生的学习兴趣为切入点，采用精讲多练的方式,使学生对机械制图这方面的知识产生-定的兴趣,突出培养学生独立思考、分析和解决问题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1、本教材着重阐明了机械制图的基本理论,突出以机械制图为主,结合相应的实验、实践,学以致用的特点,注重对培养学生综合运用知识能力的培养,注意把教材的科学性,系统性,能够实用性结合起来。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2、在教学中采用“任务驱动”讲清制图课的重要地位,使学生确立教学目标,而且目标要切实可行,使学生够得着,又不脱离教学要求,增强学生学习动力。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56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3、在关键章节要放慢速度,深入浅出,反复强调,使学生易于接受。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(一)、重点: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1.视图、剖视图与断面图的画法和标注；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2.基本体、组合体的三视图和轴测图的画法。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3.螺纹的规定画法及标注:螺栓连接、双头螺柱连接、螺钉连接的画法；单个直齿圆柱齿轮及及其啮合的画法。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4.读零件图的方法与步骤。 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(二)、难点: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1.图样的简化画法。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2.剖视图、断面图的画法。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3.零件图的视图选择及零件的测绘。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1.立足于培养学生的综合职业能力，激发学生的学习兴趣，坚持“做中学、做中教”，采用精讲多练的教学方法。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2.可按工作任务或项目组织教学，让学生接触企业产品图样。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3.教学中，应注重培养学生认真负责的工作态度、交流沟通与合作能力，促进良好职业素养的形成。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4.综合实践模块是本课程的重要组成部分，应该结合专业背景，选择适合测绘的零部件，培养学生初步制定并组织实施工作计划的能力。教学过程中应注意加强安全防护的教育。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5.提倡使用多种教学手段组织教学，配置挂图、模型、典型零部件、实物投影仪、多媒体课件和绘图软件等将抽象的空间问题很形象的摆在学生面前，变抽象为形象，促进学生理解，提高课堂教学效果。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积极创建适应个性化学习需求、强化实践能力培养的教学环境，提高教学效率和质量。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eastAsia="zh-CN"/>
              </w:rPr>
              <w:t>点线面的投影及基本体投影作图复习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点线面的投影规律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基本体投影及表面上点的投影作图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3章轴测图复习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正等轴测图、斜二轴测图画法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4章组合体视图复习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截交线相贯线画法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组合体视图画法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4章组合体尺寸标注及识读组合体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组合体尺寸标注方法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识读组合体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5-1视图</w:t>
            </w: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5-2剖视图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掌握视图类型及配置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掌握剖视图标注、画法及相关规定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5-3断面图</w:t>
            </w: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5-4其他表示法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掌握断面图标注、画法及配置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6-1螺纹及螺纹紧固件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螺纹及螺纹紧固件画法、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类型及用途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6-2键连接和销连接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了解认识键连接和销连接画法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6-3齿轮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渐开线齿轮各部分的名称及基本参数，齿轮画法规定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6-5滚动轴承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各类滚动轴承画法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期中复习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期中考试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7-1-</w:t>
            </w: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7-3零件图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零件图概述及视图选择、尺寸标注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7-4</w:t>
            </w: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7-5零件工艺结构及技术要求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Arial" w:hAnsi="Arial" w:eastAsia="宋体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1"/>
                <w:szCs w:val="21"/>
                <w:lang w:val="en-US" w:eastAsia="zh-CN"/>
              </w:rPr>
              <w:t>零件工艺结构及技术要求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Arial" w:hAnsi="Arial" w:eastAsia="宋体" w:cs="Arial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7-6识读零件图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能读懂简单零件图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8-1</w:t>
            </w: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8-2装配图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装配图基本知识及画法规定 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8-3尺寸注法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会标注装配图上的尺寸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8-4明细栏及技术要求</w:t>
            </w: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8-5装配工艺结构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明细栏及技术要求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8-6识读装配图及拆画零件图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会读装配图及拆画零件图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default" w:ascii="Arial" w:hAnsi="Arial" w:eastAsia="宋体" w:cs="Arial"/>
                <w:kern w:val="0"/>
                <w:sz w:val="32"/>
                <w:szCs w:val="32"/>
                <w:lang w:val="en-US" w:eastAsia="zh-CN"/>
              </w:rPr>
              <w:t>§</w:t>
            </w:r>
            <w:r>
              <w:rPr>
                <w:rFonts w:hint="eastAsia" w:ascii="Arial" w:hAnsi="Arial" w:eastAsia="宋体" w:cs="Arial"/>
                <w:kern w:val="0"/>
                <w:sz w:val="32"/>
                <w:szCs w:val="32"/>
                <w:lang w:val="en-US" w:eastAsia="zh-CN"/>
              </w:rPr>
              <w:t>8-7画装配图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能会画简单装配图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2F15D8"/>
    <w:multiLevelType w:val="singleLevel"/>
    <w:tmpl w:val="AA2F15D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DB9A1A6"/>
    <w:multiLevelType w:val="singleLevel"/>
    <w:tmpl w:val="DDB9A1A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cxYTc5NjlkMjllMzAxMGE4ZGYzNWUwMmVkZGY3NGM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25721EA"/>
    <w:rsid w:val="17B133ED"/>
    <w:rsid w:val="39802490"/>
    <w:rsid w:val="62520FB0"/>
    <w:rsid w:val="6909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1659</Words>
  <Characters>1974</Characters>
  <Lines>5</Lines>
  <Paragraphs>1</Paragraphs>
  <TotalTime>2</TotalTime>
  <ScaleCrop>false</ScaleCrop>
  <LinksUpToDate>false</LinksUpToDate>
  <CharactersWithSpaces>2034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到此一游</cp:lastModifiedBy>
  <dcterms:modified xsi:type="dcterms:W3CDTF">2023-02-08T07:22:45Z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30224E2831734AA08E725BD10735F292</vt:lpwstr>
  </property>
</Properties>
</file>